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450" w:tblpY="2525"/>
        <w:tblW w:w="8912" w:type="dxa"/>
        <w:tblLook w:val="04A0" w:firstRow="1" w:lastRow="0" w:firstColumn="1" w:lastColumn="0" w:noHBand="0" w:noVBand="1"/>
      </w:tblPr>
      <w:tblGrid>
        <w:gridCol w:w="1588"/>
        <w:gridCol w:w="1625"/>
        <w:gridCol w:w="1947"/>
        <w:gridCol w:w="1696"/>
        <w:gridCol w:w="2056"/>
      </w:tblGrid>
      <w:tr w:rsidR="00B172F0" w14:paraId="1D9605F6" w14:textId="77777777" w:rsidTr="00B172F0">
        <w:trPr>
          <w:trHeight w:val="353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7463" w14:textId="77777777" w:rsidR="00027FAF" w:rsidRPr="00B35E14" w:rsidRDefault="00027FAF" w:rsidP="00501699">
            <w:pPr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MANDAG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B529" w14:textId="77777777" w:rsidR="00027FAF" w:rsidRDefault="00027FAF" w:rsidP="00501699">
            <w:pPr>
              <w:jc w:val="center"/>
            </w:pPr>
            <w:r>
              <w:t>TIRSDAG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AC67" w14:textId="77777777" w:rsidR="00027FAF" w:rsidRDefault="00027FAF" w:rsidP="00501699">
            <w:pPr>
              <w:jc w:val="center"/>
            </w:pPr>
            <w:r>
              <w:t>ONSDAG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9C256" w14:textId="77777777" w:rsidR="00027FAF" w:rsidRDefault="00027FAF" w:rsidP="00501699">
            <w:pPr>
              <w:jc w:val="center"/>
            </w:pPr>
            <w:r>
              <w:t>TORSDAG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2BB2" w14:textId="77777777" w:rsidR="00027FAF" w:rsidRDefault="00027FAF" w:rsidP="00501699">
            <w:pPr>
              <w:jc w:val="center"/>
            </w:pPr>
            <w:r>
              <w:t>FREDAG</w:t>
            </w:r>
          </w:p>
        </w:tc>
      </w:tr>
      <w:tr w:rsidR="00B172F0" w14:paraId="6CDA80D0" w14:textId="77777777" w:rsidTr="00B172F0">
        <w:trPr>
          <w:trHeight w:val="2522"/>
        </w:trPr>
        <w:tc>
          <w:tcPr>
            <w:tcW w:w="1588" w:type="dxa"/>
            <w:tcBorders>
              <w:top w:val="single" w:sz="12" w:space="0" w:color="auto"/>
            </w:tcBorders>
          </w:tcPr>
          <w:p w14:paraId="54F724E4" w14:textId="77777777" w:rsidR="00027FAF" w:rsidRDefault="00687083" w:rsidP="00501699">
            <w:r>
              <w:t>04.</w:t>
            </w:r>
          </w:p>
          <w:p w14:paraId="284F1D3D" w14:textId="77777777" w:rsidR="00E01211" w:rsidRDefault="00E01211" w:rsidP="00501699"/>
          <w:p w14:paraId="1F6F6DFC" w14:textId="4276A127" w:rsidR="00E01211" w:rsidRPr="00B172F0" w:rsidRDefault="009E19C5" w:rsidP="00E56121">
            <w:pPr>
              <w:jc w:val="center"/>
              <w:rPr>
                <w:sz w:val="28"/>
                <w:szCs w:val="28"/>
              </w:rPr>
            </w:pPr>
            <w:r w:rsidRPr="00B172F0">
              <w:rPr>
                <w:color w:val="0070C0"/>
                <w:sz w:val="28"/>
                <w:szCs w:val="28"/>
              </w:rPr>
              <w:t>Velkommen Kari</w:t>
            </w:r>
          </w:p>
        </w:tc>
        <w:tc>
          <w:tcPr>
            <w:tcW w:w="1625" w:type="dxa"/>
            <w:tcBorders>
              <w:top w:val="single" w:sz="12" w:space="0" w:color="auto"/>
            </w:tcBorders>
          </w:tcPr>
          <w:p w14:paraId="62B43026" w14:textId="77777777" w:rsidR="00027FAF" w:rsidRDefault="00687083" w:rsidP="00501699">
            <w:r>
              <w:t>05.</w:t>
            </w:r>
          </w:p>
          <w:p w14:paraId="35A8095B" w14:textId="77777777" w:rsidR="00E56121" w:rsidRDefault="00E56121" w:rsidP="00501699"/>
          <w:p w14:paraId="10DB1831" w14:textId="0A7BC2F3" w:rsidR="00E56121" w:rsidRDefault="00E56121" w:rsidP="00E56121">
            <w:pPr>
              <w:jc w:val="center"/>
            </w:pPr>
            <w:r>
              <w:t>Tilvenning</w:t>
            </w:r>
          </w:p>
        </w:tc>
        <w:tc>
          <w:tcPr>
            <w:tcW w:w="1947" w:type="dxa"/>
            <w:tcBorders>
              <w:top w:val="single" w:sz="12" w:space="0" w:color="auto"/>
            </w:tcBorders>
          </w:tcPr>
          <w:p w14:paraId="48F2A46A" w14:textId="77777777" w:rsidR="00027FAF" w:rsidRDefault="00687083" w:rsidP="00501699">
            <w:r>
              <w:t>06.</w:t>
            </w:r>
          </w:p>
          <w:p w14:paraId="1F9A62EE" w14:textId="77777777" w:rsidR="00E56121" w:rsidRDefault="00E56121" w:rsidP="00501699"/>
          <w:p w14:paraId="403BD9C1" w14:textId="00D217EF" w:rsidR="00E56121" w:rsidRDefault="00E56121" w:rsidP="00E56121">
            <w:pPr>
              <w:jc w:val="center"/>
            </w:pPr>
            <w:r>
              <w:t>Tilvenning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1D502BC7" w14:textId="77777777" w:rsidR="00027FAF" w:rsidRDefault="00687083" w:rsidP="00501699">
            <w:r>
              <w:t>07.</w:t>
            </w:r>
          </w:p>
          <w:p w14:paraId="27AC39C0" w14:textId="77777777" w:rsidR="00687083" w:rsidRDefault="00687083" w:rsidP="00501699"/>
          <w:p w14:paraId="0EE53DE1" w14:textId="77777777" w:rsidR="00687083" w:rsidRDefault="00687083" w:rsidP="00687083">
            <w:pPr>
              <w:jc w:val="center"/>
            </w:pPr>
            <w:r>
              <w:t>Turdag</w:t>
            </w:r>
          </w:p>
          <w:p w14:paraId="531DA5AB" w14:textId="4400C363" w:rsidR="001345C0" w:rsidRDefault="001345C0" w:rsidP="00687083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1A9487BD" wp14:editId="70E892C5">
                  <wp:extent cx="914830" cy="887258"/>
                  <wp:effectExtent l="0" t="0" r="0" b="19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81" cy="91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45F9477E" w14:textId="77777777" w:rsidR="00027FAF" w:rsidRDefault="00687083" w:rsidP="00501699">
            <w:r>
              <w:t>08.</w:t>
            </w:r>
          </w:p>
          <w:p w14:paraId="07388664" w14:textId="77777777" w:rsidR="00687083" w:rsidRDefault="00687083" w:rsidP="00501699"/>
          <w:p w14:paraId="12E9390F" w14:textId="77777777" w:rsidR="00687083" w:rsidRDefault="00687083" w:rsidP="00687083">
            <w:pPr>
              <w:jc w:val="center"/>
            </w:pPr>
            <w:r>
              <w:t>Varmmat</w:t>
            </w:r>
          </w:p>
          <w:p w14:paraId="336961D2" w14:textId="035EF43A" w:rsidR="00B82689" w:rsidRDefault="00B82689" w:rsidP="00687083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134FD21C" wp14:editId="3C7AFE22">
                  <wp:extent cx="1165474" cy="820849"/>
                  <wp:effectExtent l="0" t="0" r="317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93289" cy="84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F0" w14:paraId="3BC04C56" w14:textId="77777777" w:rsidTr="00B172F0">
        <w:trPr>
          <w:trHeight w:val="2357"/>
        </w:trPr>
        <w:tc>
          <w:tcPr>
            <w:tcW w:w="1588" w:type="dxa"/>
          </w:tcPr>
          <w:p w14:paraId="5C11342D" w14:textId="77777777" w:rsidR="00027FAF" w:rsidRDefault="00687083" w:rsidP="00501699">
            <w:r>
              <w:t>11.</w:t>
            </w:r>
          </w:p>
          <w:p w14:paraId="1B0B887A" w14:textId="77777777" w:rsidR="009E19C5" w:rsidRDefault="009E19C5" w:rsidP="00501699"/>
          <w:p w14:paraId="158CAF5D" w14:textId="247F79E7" w:rsidR="009E19C5" w:rsidRPr="00B172F0" w:rsidRDefault="009E19C5" w:rsidP="00E56121">
            <w:pPr>
              <w:jc w:val="center"/>
              <w:rPr>
                <w:sz w:val="28"/>
                <w:szCs w:val="28"/>
              </w:rPr>
            </w:pPr>
            <w:r w:rsidRPr="00B172F0">
              <w:rPr>
                <w:color w:val="7030A0"/>
                <w:sz w:val="28"/>
                <w:szCs w:val="28"/>
              </w:rPr>
              <w:t>Velkommen Isak</w:t>
            </w:r>
          </w:p>
        </w:tc>
        <w:tc>
          <w:tcPr>
            <w:tcW w:w="1625" w:type="dxa"/>
          </w:tcPr>
          <w:p w14:paraId="16ECECA4" w14:textId="77777777" w:rsidR="00027FAF" w:rsidRDefault="00687083" w:rsidP="00501699">
            <w:r>
              <w:t>12.</w:t>
            </w:r>
          </w:p>
          <w:p w14:paraId="1A3F07A1" w14:textId="77777777" w:rsidR="00E56121" w:rsidRDefault="00E56121" w:rsidP="00501699"/>
          <w:p w14:paraId="513049BE" w14:textId="7F14655E" w:rsidR="00E56121" w:rsidRDefault="00E56121" w:rsidP="00E56121">
            <w:pPr>
              <w:jc w:val="center"/>
            </w:pPr>
            <w:r>
              <w:t>Tilvenning</w:t>
            </w:r>
          </w:p>
        </w:tc>
        <w:tc>
          <w:tcPr>
            <w:tcW w:w="1947" w:type="dxa"/>
          </w:tcPr>
          <w:p w14:paraId="4C81C058" w14:textId="77777777" w:rsidR="00027FAF" w:rsidRDefault="00687083" w:rsidP="00501699">
            <w:r>
              <w:t>13.</w:t>
            </w:r>
          </w:p>
          <w:p w14:paraId="28BCD580" w14:textId="77777777" w:rsidR="00E56121" w:rsidRDefault="00E56121" w:rsidP="00501699"/>
          <w:p w14:paraId="4489D863" w14:textId="6F5747B2" w:rsidR="00E56121" w:rsidRDefault="00E56121" w:rsidP="00E56121">
            <w:pPr>
              <w:jc w:val="center"/>
            </w:pPr>
            <w:r>
              <w:t>Tilvenning</w:t>
            </w:r>
          </w:p>
        </w:tc>
        <w:tc>
          <w:tcPr>
            <w:tcW w:w="1696" w:type="dxa"/>
          </w:tcPr>
          <w:p w14:paraId="02665A59" w14:textId="77777777" w:rsidR="00027FAF" w:rsidRDefault="00687083" w:rsidP="00501699">
            <w:r>
              <w:t>14.</w:t>
            </w:r>
          </w:p>
          <w:p w14:paraId="2BA4C45A" w14:textId="77777777" w:rsidR="00E56121" w:rsidRDefault="00E56121" w:rsidP="00501699"/>
          <w:p w14:paraId="53E75145" w14:textId="77777777" w:rsidR="00E56121" w:rsidRDefault="00E56121" w:rsidP="00E56121">
            <w:pPr>
              <w:jc w:val="center"/>
            </w:pPr>
            <w:r>
              <w:t>Turdag</w:t>
            </w:r>
          </w:p>
          <w:p w14:paraId="773F2A0C" w14:textId="61CD1124" w:rsidR="0002688E" w:rsidRDefault="0002688E" w:rsidP="00E56121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66AB6187" wp14:editId="45FCC6EF">
                  <wp:extent cx="916995" cy="889359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23" cy="9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702FD835" w14:textId="77777777" w:rsidR="00027FAF" w:rsidRDefault="00687083" w:rsidP="00501699">
            <w:r>
              <w:t>15.</w:t>
            </w:r>
          </w:p>
          <w:p w14:paraId="768668A1" w14:textId="77777777" w:rsidR="005404A2" w:rsidRDefault="005404A2" w:rsidP="00501699"/>
          <w:p w14:paraId="4B84198A" w14:textId="77777777" w:rsidR="005404A2" w:rsidRDefault="005404A2" w:rsidP="005404A2">
            <w:pPr>
              <w:jc w:val="center"/>
            </w:pPr>
            <w:r>
              <w:t>Varmmat</w:t>
            </w:r>
          </w:p>
          <w:p w14:paraId="4D3D17A1" w14:textId="25D495C8" w:rsidR="00B82689" w:rsidRDefault="00B82689" w:rsidP="005404A2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6782DA8B" wp14:editId="45D0BC04">
                  <wp:extent cx="1051174" cy="740347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83176" cy="76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F0" w14:paraId="59DC6AC9" w14:textId="77777777" w:rsidTr="00B172F0">
        <w:trPr>
          <w:trHeight w:val="2247"/>
        </w:trPr>
        <w:tc>
          <w:tcPr>
            <w:tcW w:w="1588" w:type="dxa"/>
          </w:tcPr>
          <w:p w14:paraId="2DD55989" w14:textId="77777777" w:rsidR="00027FAF" w:rsidRDefault="00687083" w:rsidP="00501699">
            <w:r>
              <w:t>18.</w:t>
            </w:r>
          </w:p>
          <w:p w14:paraId="6CD8A992" w14:textId="77777777" w:rsidR="00D213EA" w:rsidRDefault="00D213EA" w:rsidP="00501699"/>
          <w:p w14:paraId="5B3D58B5" w14:textId="4EEE26D9" w:rsidR="00D213EA" w:rsidRDefault="00D213EA" w:rsidP="00D213EA">
            <w:pPr>
              <w:jc w:val="center"/>
            </w:pPr>
            <w:r>
              <w:t>Lek ute/inne</w:t>
            </w:r>
          </w:p>
        </w:tc>
        <w:tc>
          <w:tcPr>
            <w:tcW w:w="1625" w:type="dxa"/>
          </w:tcPr>
          <w:p w14:paraId="21552063" w14:textId="77777777" w:rsidR="00027FAF" w:rsidRDefault="00687083" w:rsidP="00501699">
            <w:r>
              <w:t>19.</w:t>
            </w:r>
          </w:p>
          <w:p w14:paraId="59C8295D" w14:textId="77777777" w:rsidR="00D213EA" w:rsidRDefault="00D213EA" w:rsidP="00501699"/>
          <w:p w14:paraId="5B80ECF2" w14:textId="6EE7C5D9" w:rsidR="00D213EA" w:rsidRDefault="00D213EA" w:rsidP="00D213EA">
            <w:pPr>
              <w:jc w:val="center"/>
            </w:pPr>
            <w:r>
              <w:t>Lek ute/inne</w:t>
            </w:r>
          </w:p>
        </w:tc>
        <w:tc>
          <w:tcPr>
            <w:tcW w:w="1947" w:type="dxa"/>
          </w:tcPr>
          <w:p w14:paraId="630D508D" w14:textId="77777777" w:rsidR="00027FAF" w:rsidRDefault="00687083" w:rsidP="00501699">
            <w:r>
              <w:t>20.</w:t>
            </w:r>
          </w:p>
          <w:p w14:paraId="10D82464" w14:textId="77777777" w:rsidR="00E01211" w:rsidRDefault="00E01211" w:rsidP="00501699"/>
          <w:p w14:paraId="4EF8CAC6" w14:textId="77777777" w:rsidR="00E01211" w:rsidRDefault="00E01211" w:rsidP="00E01211">
            <w:pPr>
              <w:jc w:val="center"/>
            </w:pPr>
            <w:r>
              <w:t>Hipp hurra for Oline</w:t>
            </w:r>
          </w:p>
          <w:p w14:paraId="52C6C2F3" w14:textId="77777777" w:rsidR="00E01211" w:rsidRDefault="00E01211" w:rsidP="00E01211">
            <w:pPr>
              <w:jc w:val="center"/>
            </w:pPr>
            <w:r>
              <w:t>1 år</w:t>
            </w:r>
          </w:p>
          <w:p w14:paraId="7C0EEDE8" w14:textId="03421657" w:rsidR="00B172F0" w:rsidRDefault="00B172F0" w:rsidP="00E01211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4A7AC2E6" wp14:editId="4CB39D2D">
                  <wp:extent cx="1097032" cy="1173392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99" cy="11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7EA013F0" w14:textId="77777777" w:rsidR="00027FAF" w:rsidRDefault="00687083" w:rsidP="00501699">
            <w:r>
              <w:t>21.</w:t>
            </w:r>
          </w:p>
          <w:p w14:paraId="5E29CE34" w14:textId="77777777" w:rsidR="00E56121" w:rsidRDefault="00E56121" w:rsidP="00501699"/>
          <w:p w14:paraId="0D68984B" w14:textId="77777777" w:rsidR="00E56121" w:rsidRDefault="00E56121" w:rsidP="00E56121">
            <w:pPr>
              <w:jc w:val="center"/>
            </w:pPr>
            <w:r>
              <w:t>Turdag</w:t>
            </w:r>
          </w:p>
          <w:p w14:paraId="63C9CFFF" w14:textId="3552F76B" w:rsidR="0002688E" w:rsidRDefault="0002688E" w:rsidP="00E56121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0C1D75E9" wp14:editId="09BFF755">
                  <wp:extent cx="937012" cy="908772"/>
                  <wp:effectExtent l="0" t="0" r="3175" b="571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90" cy="94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5B7D2E03" w14:textId="77777777" w:rsidR="00027FAF" w:rsidRDefault="00687083" w:rsidP="00501699">
            <w:r>
              <w:t>22.</w:t>
            </w:r>
          </w:p>
          <w:p w14:paraId="6C5B2086" w14:textId="77777777" w:rsidR="005404A2" w:rsidRDefault="005404A2" w:rsidP="00501699"/>
          <w:p w14:paraId="7E93C0FF" w14:textId="77777777" w:rsidR="005404A2" w:rsidRDefault="005404A2" w:rsidP="005404A2">
            <w:pPr>
              <w:jc w:val="center"/>
            </w:pPr>
            <w:r>
              <w:t>Varmmat</w:t>
            </w:r>
          </w:p>
          <w:p w14:paraId="503D4712" w14:textId="6EB87D9A" w:rsidR="00B82689" w:rsidRDefault="00B82689" w:rsidP="005404A2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36B7761B" wp14:editId="68CCC629">
                  <wp:extent cx="1051174" cy="740347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84008" cy="76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F0" w14:paraId="30B9C8B9" w14:textId="77777777" w:rsidTr="00B172F0">
        <w:trPr>
          <w:trHeight w:val="2473"/>
        </w:trPr>
        <w:tc>
          <w:tcPr>
            <w:tcW w:w="1588" w:type="dxa"/>
          </w:tcPr>
          <w:p w14:paraId="4C9E19B5" w14:textId="77777777" w:rsidR="00027FAF" w:rsidRDefault="00687083" w:rsidP="00501699">
            <w:r>
              <w:t>25.</w:t>
            </w:r>
          </w:p>
          <w:p w14:paraId="684D029A" w14:textId="77777777" w:rsidR="00D213EA" w:rsidRDefault="00D213EA" w:rsidP="00501699"/>
          <w:p w14:paraId="77F97469" w14:textId="6D69C395" w:rsidR="00D213EA" w:rsidRDefault="00D213EA" w:rsidP="00D213EA">
            <w:pPr>
              <w:jc w:val="center"/>
            </w:pPr>
            <w:r>
              <w:t>Lek ute/inne</w:t>
            </w:r>
          </w:p>
        </w:tc>
        <w:tc>
          <w:tcPr>
            <w:tcW w:w="1625" w:type="dxa"/>
          </w:tcPr>
          <w:p w14:paraId="0D810BB7" w14:textId="77777777" w:rsidR="00027FAF" w:rsidRDefault="00687083" w:rsidP="00501699">
            <w:r>
              <w:t>26.</w:t>
            </w:r>
          </w:p>
          <w:p w14:paraId="2AAB2434" w14:textId="77777777" w:rsidR="00D213EA" w:rsidRDefault="00D213EA" w:rsidP="00501699"/>
          <w:p w14:paraId="37F3E6B7" w14:textId="0298A5A1" w:rsidR="00D213EA" w:rsidRDefault="00D213EA" w:rsidP="00D213EA">
            <w:pPr>
              <w:jc w:val="center"/>
            </w:pPr>
            <w:r>
              <w:t>Lek ute/inne</w:t>
            </w:r>
          </w:p>
        </w:tc>
        <w:tc>
          <w:tcPr>
            <w:tcW w:w="1947" w:type="dxa"/>
          </w:tcPr>
          <w:p w14:paraId="3516B096" w14:textId="77777777" w:rsidR="00027FAF" w:rsidRDefault="00687083" w:rsidP="00501699">
            <w:r>
              <w:t>27.</w:t>
            </w:r>
          </w:p>
          <w:p w14:paraId="42812C95" w14:textId="77777777" w:rsidR="00D213EA" w:rsidRDefault="00D213EA" w:rsidP="00501699"/>
          <w:p w14:paraId="22E6DD03" w14:textId="7098228C" w:rsidR="00D213EA" w:rsidRDefault="00D213EA" w:rsidP="00D213EA">
            <w:pPr>
              <w:jc w:val="center"/>
            </w:pPr>
            <w:r>
              <w:t>Lek ute/inne</w:t>
            </w:r>
          </w:p>
        </w:tc>
        <w:tc>
          <w:tcPr>
            <w:tcW w:w="1696" w:type="dxa"/>
          </w:tcPr>
          <w:p w14:paraId="7E2181E7" w14:textId="77777777" w:rsidR="00027FAF" w:rsidRDefault="00687083" w:rsidP="00501699">
            <w:r>
              <w:t>28.</w:t>
            </w:r>
          </w:p>
          <w:p w14:paraId="66816577" w14:textId="77777777" w:rsidR="00E01211" w:rsidRDefault="00E01211" w:rsidP="00501699"/>
          <w:p w14:paraId="2C6B4B26" w14:textId="77777777" w:rsidR="00E01211" w:rsidRDefault="00E01211" w:rsidP="00E01211">
            <w:pPr>
              <w:jc w:val="center"/>
            </w:pPr>
            <w:r>
              <w:t>Fotografering</w:t>
            </w:r>
          </w:p>
          <w:p w14:paraId="0DB99076" w14:textId="1AC065CF" w:rsidR="00632975" w:rsidRDefault="00B172F0" w:rsidP="00E01211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439B858D" wp14:editId="408B5682">
                  <wp:extent cx="828675" cy="981831"/>
                  <wp:effectExtent l="0" t="0" r="9525" b="889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46" cy="98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5650E701" w14:textId="77777777" w:rsidR="00027FAF" w:rsidRDefault="00687083" w:rsidP="00501699">
            <w:r>
              <w:t>29.</w:t>
            </w:r>
          </w:p>
          <w:p w14:paraId="78BAF4B7" w14:textId="77777777" w:rsidR="00E01211" w:rsidRDefault="00E01211" w:rsidP="00501699"/>
          <w:p w14:paraId="16AAF2A1" w14:textId="372ADA4A" w:rsidR="005404A2" w:rsidRDefault="005404A2" w:rsidP="005404A2">
            <w:pPr>
              <w:jc w:val="center"/>
            </w:pPr>
            <w:r>
              <w:t>Varmmat</w:t>
            </w:r>
          </w:p>
          <w:p w14:paraId="62CCDBDB" w14:textId="77777777" w:rsidR="00E01211" w:rsidRDefault="00E01211" w:rsidP="00E01211">
            <w:pPr>
              <w:jc w:val="center"/>
            </w:pPr>
            <w:r>
              <w:t>Fellessamling</w:t>
            </w:r>
          </w:p>
          <w:p w14:paraId="22E7C693" w14:textId="70AB09B5" w:rsidR="00B82689" w:rsidRDefault="00632975" w:rsidP="00E01211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170EC382" wp14:editId="2DEC069F">
                  <wp:extent cx="912136" cy="697690"/>
                  <wp:effectExtent l="0" t="0" r="254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7" cy="71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63A72" w14:textId="77777777" w:rsidR="00286CBA" w:rsidRDefault="00D4202D" w:rsidP="00D4202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MÅNEDSPLAN FOR SKOGMUS</w:t>
      </w:r>
    </w:p>
    <w:p w14:paraId="670296CE" w14:textId="69603FF7" w:rsidR="00501699" w:rsidRDefault="00501699" w:rsidP="00D4202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September 2017</w:t>
      </w:r>
    </w:p>
    <w:p w14:paraId="01925CE6" w14:textId="77777777" w:rsidR="00501699" w:rsidRDefault="00501699" w:rsidP="00D4202D">
      <w:pPr>
        <w:jc w:val="center"/>
        <w:rPr>
          <w:rFonts w:ascii="Trebuchet MS" w:hAnsi="Trebuchet MS"/>
          <w:sz w:val="32"/>
          <w:szCs w:val="32"/>
        </w:rPr>
      </w:pPr>
    </w:p>
    <w:p w14:paraId="210D0E11" w14:textId="77777777" w:rsidR="00286CBA" w:rsidRPr="00286CBA" w:rsidRDefault="00286CBA" w:rsidP="00286CBA">
      <w:pPr>
        <w:rPr>
          <w:rFonts w:ascii="Trebuchet MS" w:hAnsi="Trebuchet MS"/>
          <w:sz w:val="32"/>
          <w:szCs w:val="32"/>
        </w:rPr>
      </w:pPr>
    </w:p>
    <w:p w14:paraId="0CE1762D" w14:textId="77777777" w:rsidR="00286CBA" w:rsidRPr="00286CBA" w:rsidRDefault="00286CBA" w:rsidP="00286CBA">
      <w:pPr>
        <w:rPr>
          <w:rFonts w:ascii="Trebuchet MS" w:hAnsi="Trebuchet MS"/>
          <w:sz w:val="32"/>
          <w:szCs w:val="32"/>
        </w:rPr>
      </w:pPr>
    </w:p>
    <w:p w14:paraId="407F4136" w14:textId="77777777" w:rsidR="00286CBA" w:rsidRPr="00286CBA" w:rsidRDefault="00286CBA" w:rsidP="00286CBA">
      <w:pPr>
        <w:rPr>
          <w:rFonts w:ascii="Trebuchet MS" w:hAnsi="Trebuchet MS"/>
          <w:sz w:val="32"/>
          <w:szCs w:val="32"/>
        </w:rPr>
      </w:pPr>
    </w:p>
    <w:p w14:paraId="6CF59C8A" w14:textId="77777777" w:rsidR="00286CBA" w:rsidRPr="00286CBA" w:rsidRDefault="00286CBA" w:rsidP="00286CBA">
      <w:pPr>
        <w:rPr>
          <w:rFonts w:ascii="Trebuchet MS" w:hAnsi="Trebuchet MS"/>
          <w:sz w:val="32"/>
          <w:szCs w:val="32"/>
        </w:rPr>
      </w:pPr>
    </w:p>
    <w:p w14:paraId="258357DD" w14:textId="77777777" w:rsidR="00286CBA" w:rsidRPr="00286CBA" w:rsidRDefault="00286CBA" w:rsidP="00286CBA">
      <w:pPr>
        <w:rPr>
          <w:rFonts w:ascii="Trebuchet MS" w:hAnsi="Trebuchet MS"/>
          <w:sz w:val="32"/>
          <w:szCs w:val="32"/>
        </w:rPr>
      </w:pPr>
    </w:p>
    <w:p w14:paraId="3ACE8B55" w14:textId="77777777" w:rsidR="00286CBA" w:rsidRPr="00286CBA" w:rsidRDefault="00286CBA" w:rsidP="00286CBA">
      <w:pPr>
        <w:rPr>
          <w:rFonts w:ascii="Trebuchet MS" w:hAnsi="Trebuchet MS"/>
          <w:sz w:val="32"/>
          <w:szCs w:val="32"/>
        </w:rPr>
      </w:pPr>
    </w:p>
    <w:p w14:paraId="43144244" w14:textId="77777777" w:rsidR="00B55053" w:rsidRDefault="00B55053" w:rsidP="00C504AD">
      <w:pPr>
        <w:tabs>
          <w:tab w:val="left" w:pos="964"/>
        </w:tabs>
        <w:spacing w:line="276" w:lineRule="auto"/>
        <w:rPr>
          <w:rFonts w:ascii="Trebuchet MS" w:hAnsi="Trebuchet MS"/>
          <w:sz w:val="32"/>
          <w:szCs w:val="32"/>
        </w:rPr>
      </w:pPr>
    </w:p>
    <w:p w14:paraId="38DA7B5C" w14:textId="77777777" w:rsidR="00286CBA" w:rsidRPr="00C504AD" w:rsidRDefault="00286CBA" w:rsidP="00C504AD">
      <w:pPr>
        <w:tabs>
          <w:tab w:val="left" w:pos="964"/>
        </w:tabs>
        <w:spacing w:line="276" w:lineRule="auto"/>
        <w:rPr>
          <w:rFonts w:ascii="Trebuchet MS" w:hAnsi="Trebuchet MS"/>
          <w:sz w:val="28"/>
          <w:szCs w:val="28"/>
        </w:rPr>
      </w:pPr>
      <w:r w:rsidRPr="00C504AD">
        <w:rPr>
          <w:rFonts w:ascii="Trebuchet MS" w:hAnsi="Trebuchet MS"/>
          <w:sz w:val="28"/>
          <w:szCs w:val="28"/>
        </w:rPr>
        <w:t>Dagsplan</w:t>
      </w:r>
    </w:p>
    <w:p w14:paraId="30BB5650" w14:textId="77777777" w:rsidR="00286CBA" w:rsidRPr="00C504AD" w:rsidRDefault="003A64E6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06:45</w:t>
      </w:r>
      <w:r w:rsidRPr="00C504AD">
        <w:rPr>
          <w:rFonts w:ascii="Trebuchet MS" w:hAnsi="Trebuchet MS"/>
        </w:rPr>
        <w:t xml:space="preserve"> Barnehagen åpner</w:t>
      </w:r>
    </w:p>
    <w:p w14:paraId="1DEAF609" w14:textId="77777777" w:rsidR="003A64E6" w:rsidRPr="00C504AD" w:rsidRDefault="00FC0F8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08:00-08:30</w:t>
      </w:r>
      <w:r w:rsidR="00736271" w:rsidRPr="00C504AD">
        <w:rPr>
          <w:rFonts w:ascii="Trebuchet MS" w:hAnsi="Trebuchet MS"/>
        </w:rPr>
        <w:t xml:space="preserve"> Frokost</w:t>
      </w:r>
    </w:p>
    <w:p w14:paraId="59ED68DF" w14:textId="77777777" w:rsidR="00736271" w:rsidRPr="00C504AD" w:rsidRDefault="0012438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08:30-10:30</w:t>
      </w:r>
      <w:r w:rsidRPr="00C504AD">
        <w:rPr>
          <w:rFonts w:ascii="Trebuchet MS" w:hAnsi="Trebuchet MS"/>
        </w:rPr>
        <w:t xml:space="preserve"> Lek inne/ute</w:t>
      </w:r>
    </w:p>
    <w:p w14:paraId="03DD164C" w14:textId="77777777" w:rsidR="0012438C" w:rsidRPr="00C504AD" w:rsidRDefault="00452633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10:30</w:t>
      </w:r>
      <w:r w:rsidRPr="00C504AD">
        <w:rPr>
          <w:rFonts w:ascii="Trebuchet MS" w:hAnsi="Trebuchet MS"/>
        </w:rPr>
        <w:t xml:space="preserve"> Samlingsstund</w:t>
      </w:r>
    </w:p>
    <w:p w14:paraId="53AD0892" w14:textId="77777777" w:rsidR="00452633" w:rsidRPr="00C504AD" w:rsidRDefault="00452633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11:00</w:t>
      </w:r>
      <w:r w:rsidRPr="00C504AD">
        <w:rPr>
          <w:rFonts w:ascii="Trebuchet MS" w:hAnsi="Trebuchet MS"/>
        </w:rPr>
        <w:t xml:space="preserve"> Formiddagsmat</w:t>
      </w:r>
    </w:p>
    <w:p w14:paraId="302EB443" w14:textId="77777777" w:rsidR="00452633" w:rsidRPr="00C504AD" w:rsidRDefault="00E47485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11:30-</w:t>
      </w:r>
      <w:r w:rsidR="002D65C6" w:rsidRPr="00C504AD">
        <w:rPr>
          <w:rFonts w:ascii="Trebuchet MS" w:hAnsi="Trebuchet MS"/>
          <w:b/>
        </w:rPr>
        <w:t>14:00</w:t>
      </w:r>
      <w:r w:rsidR="002D65C6" w:rsidRPr="00C504AD">
        <w:rPr>
          <w:rFonts w:ascii="Trebuchet MS" w:hAnsi="Trebuchet MS"/>
        </w:rPr>
        <w:t xml:space="preserve"> Soving og lek inne/ute</w:t>
      </w:r>
    </w:p>
    <w:p w14:paraId="0AC64569" w14:textId="77777777" w:rsidR="002D65C6" w:rsidRPr="00C504AD" w:rsidRDefault="00FC7790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14:00</w:t>
      </w:r>
      <w:r w:rsidRPr="00C504AD">
        <w:rPr>
          <w:rFonts w:ascii="Trebuchet MS" w:hAnsi="Trebuchet MS"/>
        </w:rPr>
        <w:t xml:space="preserve"> Ettermiddagsmat</w:t>
      </w:r>
    </w:p>
    <w:p w14:paraId="7361832A" w14:textId="77777777" w:rsidR="00FC7790" w:rsidRPr="00C504AD" w:rsidRDefault="000C04B1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14:30-</w:t>
      </w:r>
      <w:r w:rsidR="00A35D4C" w:rsidRPr="00C504AD">
        <w:rPr>
          <w:rFonts w:ascii="Trebuchet MS" w:hAnsi="Trebuchet MS"/>
          <w:b/>
        </w:rPr>
        <w:t>17:00</w:t>
      </w:r>
      <w:r w:rsidR="00A35D4C" w:rsidRPr="00C504AD">
        <w:rPr>
          <w:rFonts w:ascii="Trebuchet MS" w:hAnsi="Trebuchet MS"/>
        </w:rPr>
        <w:t xml:space="preserve"> Lek inne/ute</w:t>
      </w:r>
    </w:p>
    <w:p w14:paraId="7EF1E108" w14:textId="77777777" w:rsidR="00A35D4C" w:rsidRPr="00C504AD" w:rsidRDefault="00A35D4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17:00</w:t>
      </w:r>
      <w:r w:rsidRPr="00C504AD">
        <w:rPr>
          <w:rFonts w:ascii="Trebuchet MS" w:hAnsi="Trebuchet MS"/>
        </w:rPr>
        <w:t xml:space="preserve"> Barnehagen stenger</w:t>
      </w:r>
    </w:p>
    <w:p w14:paraId="2052FD00" w14:textId="77777777" w:rsidR="00286CBA" w:rsidRDefault="00286CBA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2AC09DAD" w14:textId="77777777" w:rsidR="00286CBA" w:rsidRDefault="00286CBA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25D3F410" w14:textId="77777777" w:rsidR="00286CBA" w:rsidRDefault="00286CBA" w:rsidP="00E82CA7">
      <w:pPr>
        <w:tabs>
          <w:tab w:val="left" w:pos="964"/>
        </w:tabs>
        <w:spacing w:line="276" w:lineRule="auto"/>
        <w:rPr>
          <w:rFonts w:ascii="Trebuchet MS" w:hAnsi="Trebuchet MS"/>
          <w:sz w:val="32"/>
          <w:szCs w:val="32"/>
        </w:rPr>
      </w:pPr>
    </w:p>
    <w:p w14:paraId="4F1C3258" w14:textId="6D4DF82F" w:rsidR="00B172F0" w:rsidRDefault="00E56121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Hei, og velkommen til nytt barnehageår på Skogmus. </w:t>
      </w:r>
      <w:r w:rsidR="00B172F0">
        <w:rPr>
          <w:rFonts w:ascii="Trebuchet MS" w:hAnsi="Trebuchet MS"/>
        </w:rPr>
        <w:t xml:space="preserve">Hjertelig velkommen til både gamle og nye barn og foreldre. </w:t>
      </w:r>
    </w:p>
    <w:p w14:paraId="7B14F027" w14:textId="77777777" w:rsidR="00B172F0" w:rsidRDefault="00B172F0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63371231" w14:textId="6F703B6B" w:rsidR="00B172F0" w:rsidRDefault="00B172F0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På skogmus i år jobber Sara (barn- og </w:t>
      </w:r>
      <w:proofErr w:type="spellStart"/>
      <w:r>
        <w:rPr>
          <w:rFonts w:ascii="Trebuchet MS" w:hAnsi="Trebuchet MS"/>
        </w:rPr>
        <w:t>ungdsomsarbeider</w:t>
      </w:r>
      <w:proofErr w:type="spellEnd"/>
      <w:r>
        <w:rPr>
          <w:rFonts w:ascii="Trebuchet MS" w:hAnsi="Trebuchet MS"/>
        </w:rPr>
        <w:t>), Wibecke (barne- og ungdomsarbeider) og Trine (barnehagelærer), og vi gleder oss til å bli kjent med dere alle sammen.</w:t>
      </w:r>
    </w:p>
    <w:p w14:paraId="5811C253" w14:textId="77777777" w:rsidR="00E82CA7" w:rsidRDefault="00E82CA7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17724D92" w14:textId="0C5FF39F" w:rsidR="00D213EA" w:rsidRDefault="00D213EA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På avdelingen går det 9 barn</w:t>
      </w:r>
      <w:r w:rsidR="00E82CA7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3stk-f.2015 og 6stk-f.</w:t>
      </w:r>
      <w:r w:rsidR="00E82CA7">
        <w:rPr>
          <w:rFonts w:ascii="Trebuchet MS" w:hAnsi="Trebuchet MS"/>
        </w:rPr>
        <w:t>2016</w:t>
      </w:r>
    </w:p>
    <w:p w14:paraId="07DC2D38" w14:textId="77777777" w:rsidR="00D213EA" w:rsidRDefault="00D213EA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24BF67FB" w14:textId="230B5431" w:rsidR="00D213EA" w:rsidRDefault="00D213EA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Barna</w:t>
      </w:r>
      <w:r w:rsidR="00073353">
        <w:rPr>
          <w:rFonts w:ascii="Trebuchet MS" w:hAnsi="Trebuchet MS"/>
        </w:rPr>
        <w:t xml:space="preserve"> i barnehagen</w:t>
      </w:r>
      <w:r>
        <w:rPr>
          <w:rFonts w:ascii="Trebuchet MS" w:hAnsi="Trebuchet MS"/>
        </w:rPr>
        <w:t xml:space="preserve"> er delt inn i farger:</w:t>
      </w:r>
    </w:p>
    <w:p w14:paraId="5E04C938" w14:textId="6ED4A375" w:rsidR="00D213EA" w:rsidRDefault="00D213EA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Orange – 1åringer</w:t>
      </w:r>
    </w:p>
    <w:p w14:paraId="19AA325A" w14:textId="1C8395F5" w:rsidR="00D213EA" w:rsidRDefault="00D213EA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Blå – 2åringer</w:t>
      </w:r>
    </w:p>
    <w:p w14:paraId="2FFD1E63" w14:textId="62EFD97B" w:rsidR="00D213EA" w:rsidRDefault="00D213EA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Gul – 3åringer</w:t>
      </w:r>
    </w:p>
    <w:p w14:paraId="4DB63A85" w14:textId="5B98A366" w:rsidR="00D213EA" w:rsidRDefault="00D213EA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Rød – 4åringer</w:t>
      </w:r>
    </w:p>
    <w:p w14:paraId="54625661" w14:textId="289D5472" w:rsidR="00D213EA" w:rsidRDefault="00D213EA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Grønn – 5åringer</w:t>
      </w:r>
    </w:p>
    <w:p w14:paraId="52C1CA06" w14:textId="77777777" w:rsidR="00B172F0" w:rsidRDefault="00B172F0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3FA45FA6" w14:textId="2277C1E7" w:rsidR="00B172F0" w:rsidRDefault="00B172F0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September setter vi i all hovedsak av til tilvenning. Det er nye voksne og nye barn for alle, og det kan ta tid å bli kjent og </w:t>
      </w:r>
      <w:r w:rsidR="001E164A">
        <w:rPr>
          <w:rFonts w:ascii="Trebuchet MS" w:hAnsi="Trebuchet MS"/>
        </w:rPr>
        <w:t xml:space="preserve">å </w:t>
      </w:r>
      <w:r w:rsidR="00E82CA7">
        <w:rPr>
          <w:rFonts w:ascii="Trebuchet MS" w:hAnsi="Trebuchet MS"/>
        </w:rPr>
        <w:t xml:space="preserve">bli trygg. Vi har en dagsplan, men vi </w:t>
      </w:r>
      <w:r>
        <w:rPr>
          <w:rFonts w:ascii="Trebuchet MS" w:hAnsi="Trebuchet MS"/>
        </w:rPr>
        <w:t>vil ikke følge d</w:t>
      </w:r>
      <w:r w:rsidR="00E82CA7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slavisk, da barnas dagsform og behov for lek, omsorg og trygghet kan variere stort fra dag til dag, og barnas behov kommer langt foran våre planer. </w:t>
      </w:r>
    </w:p>
    <w:p w14:paraId="1B8010EF" w14:textId="77777777" w:rsidR="003335E3" w:rsidRDefault="003335E3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67566C98" w14:textId="7990ED77" w:rsidR="00E82CA7" w:rsidRDefault="00E82CA7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Språk:</w:t>
      </w:r>
    </w:p>
    <w:p w14:paraId="352FCC49" w14:textId="1C27C180" w:rsidR="00E82CA7" w:rsidRDefault="00E82CA7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Hurum kommune er blant 26 andre kommuner valgt ut som språkkommune, for en helhetlig satsing på språk, lesing og skriving. Språk vil derfor være i fokus i år. </w:t>
      </w:r>
      <w:r>
        <w:rPr>
          <w:rFonts w:ascii="Trebuchet MS" w:hAnsi="Trebuchet MS"/>
        </w:rPr>
        <w:lastRenderedPageBreak/>
        <w:t xml:space="preserve">Hvordan vi på Skogmus velger å jobbe språk vil vi finne ut av når vi er blitt kjent med barna, og ser hva de er interessert i og opptatt av i hverdagen. </w:t>
      </w:r>
    </w:p>
    <w:p w14:paraId="47F2DDCC" w14:textId="77777777" w:rsidR="00E82CA7" w:rsidRDefault="00E82CA7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1C5DC12C" w14:textId="1A6EC8BD" w:rsidR="00E82CA7" w:rsidRDefault="00E82CA7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Vi gleder oss til en super høst på Skogmus!</w:t>
      </w:r>
    </w:p>
    <w:p w14:paraId="745921B3" w14:textId="77777777" w:rsidR="00E82CA7" w:rsidRDefault="00E82CA7" w:rsidP="00E82CA7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2717C61D" w14:textId="56181D00" w:rsidR="00E82CA7" w:rsidRDefault="00E82CA7" w:rsidP="00E82CA7">
      <w:pPr>
        <w:tabs>
          <w:tab w:val="left" w:pos="964"/>
        </w:tabs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Sara, Wibecke og Trine</w:t>
      </w:r>
    </w:p>
    <w:p w14:paraId="761D7A5D" w14:textId="4DE50915" w:rsidR="00E82CA7" w:rsidRPr="00E56121" w:rsidRDefault="00BB16B3" w:rsidP="00E82CA7">
      <w:pPr>
        <w:tabs>
          <w:tab w:val="left" w:pos="964"/>
        </w:tabs>
        <w:spacing w:line="276" w:lineRule="auto"/>
        <w:jc w:val="center"/>
        <w:rPr>
          <w:rFonts w:ascii="Trebuchet MS" w:hAnsi="Trebuchet MS"/>
        </w:rPr>
      </w:pPr>
      <w:r>
        <w:rPr>
          <w:rFonts w:ascii="Helvetica" w:hAnsi="Helvetica" w:cs="Helvetica"/>
          <w:noProof/>
          <w:lang w:eastAsia="nb-NO"/>
        </w:rPr>
        <w:drawing>
          <wp:inline distT="0" distB="0" distL="0" distR="0" wp14:anchorId="0E321C0C" wp14:editId="54B34FCB">
            <wp:extent cx="3003357" cy="2702261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18" cy="272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CA7" w:rsidRPr="00E56121" w:rsidSect="00762D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26"/>
    <w:rsid w:val="0002688E"/>
    <w:rsid w:val="00027FAF"/>
    <w:rsid w:val="00073353"/>
    <w:rsid w:val="000C04B1"/>
    <w:rsid w:val="0011475C"/>
    <w:rsid w:val="0012438C"/>
    <w:rsid w:val="001345C0"/>
    <w:rsid w:val="001E164A"/>
    <w:rsid w:val="002273CF"/>
    <w:rsid w:val="00286CBA"/>
    <w:rsid w:val="002D251C"/>
    <w:rsid w:val="002D65C6"/>
    <w:rsid w:val="002D68D8"/>
    <w:rsid w:val="003335E3"/>
    <w:rsid w:val="00391021"/>
    <w:rsid w:val="003A64E6"/>
    <w:rsid w:val="003D1807"/>
    <w:rsid w:val="003E4AFC"/>
    <w:rsid w:val="00452633"/>
    <w:rsid w:val="00501699"/>
    <w:rsid w:val="005404A2"/>
    <w:rsid w:val="00632975"/>
    <w:rsid w:val="00687083"/>
    <w:rsid w:val="00736271"/>
    <w:rsid w:val="00762DF1"/>
    <w:rsid w:val="009E19C5"/>
    <w:rsid w:val="00A35D4C"/>
    <w:rsid w:val="00A55FA6"/>
    <w:rsid w:val="00AE0885"/>
    <w:rsid w:val="00B172F0"/>
    <w:rsid w:val="00B35E14"/>
    <w:rsid w:val="00B55053"/>
    <w:rsid w:val="00B82689"/>
    <w:rsid w:val="00BB16B3"/>
    <w:rsid w:val="00C504AD"/>
    <w:rsid w:val="00CE1890"/>
    <w:rsid w:val="00D213EA"/>
    <w:rsid w:val="00D4202D"/>
    <w:rsid w:val="00D47D86"/>
    <w:rsid w:val="00E00E26"/>
    <w:rsid w:val="00E01211"/>
    <w:rsid w:val="00E47485"/>
    <w:rsid w:val="00E56121"/>
    <w:rsid w:val="00E75E46"/>
    <w:rsid w:val="00E82CA7"/>
    <w:rsid w:val="00E9006B"/>
    <w:rsid w:val="00F84329"/>
    <w:rsid w:val="00FC0F8C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0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73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73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Kana -barnehage</cp:lastModifiedBy>
  <cp:revision>2</cp:revision>
  <dcterms:created xsi:type="dcterms:W3CDTF">2017-08-30T09:15:00Z</dcterms:created>
  <dcterms:modified xsi:type="dcterms:W3CDTF">2017-08-30T09:15:00Z</dcterms:modified>
</cp:coreProperties>
</file>